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Metrics</w:t>
      </w:r>
      <w:r>
        <w:t xml:space="preserve"> </w:t>
      </w:r>
      <w:r>
        <w:t xml:space="preserve">for</w:t>
      </w:r>
      <w:r>
        <w:t xml:space="preserve"> </w:t>
      </w:r>
      <w:r>
        <w:t xml:space="preserve">Evaluating</w:t>
      </w:r>
      <w:r>
        <w:t xml:space="preserve"> </w:t>
      </w:r>
      <w:r>
        <w:t xml:space="preserve">BERTopic</w:t>
      </w:r>
      <w:r>
        <w:t xml:space="preserve"> </w:t>
      </w:r>
      <w:r>
        <w:t xml:space="preserve">Models</w:t>
      </w:r>
    </w:p>
    <w:p>
      <w:pPr>
        <w:pStyle w:val="Author"/>
      </w:pPr>
      <w:r>
        <w:t xml:space="preserve">J.</w:t>
      </w:r>
      <w:r>
        <w:t xml:space="preserve"> </w:t>
      </w:r>
      <w:r>
        <w:t xml:space="preserve">van</w:t>
      </w:r>
      <w:r>
        <w:t xml:space="preserve"> </w:t>
      </w:r>
      <w:r>
        <w:t xml:space="preserve">der</w:t>
      </w:r>
      <w:r>
        <w:t xml:space="preserve"> </w:t>
      </w:r>
      <w:r>
        <w:t xml:space="preserve">Pol</w:t>
      </w:r>
    </w:p>
    <w:p>
      <w:pPr>
        <w:pStyle w:val="Date"/>
      </w:pPr>
      <w:r>
        <w:t xml:space="preserve">2025-09-11</w:t>
      </w:r>
    </w:p>
    <w:bookmarkStart w:id="29" w:name="bertopic-evaluation-metrics"/>
    <w:p>
      <w:pPr>
        <w:pStyle w:val="Heading1"/>
      </w:pPr>
      <w:r>
        <w:t xml:space="preserve">Bertopic evaluation metrics</w:t>
      </w:r>
    </w:p>
    <w:p>
      <w:pPr>
        <w:pStyle w:val="FirstParagraph"/>
      </w:pPr>
      <w:r>
        <w:t xml:space="preserve">This note summarizes the main diagnostics you’re computing for BERTopic models—what each metric measures, how it’s defined, and how to interpret it in practice. Throughout, remember that BERTopic (via HDBSCAN/UMAP) assigns</w:t>
      </w:r>
      <w:r>
        <w:t xml:space="preserve"> </w:t>
      </w:r>
      <w:r>
        <w:rPr>
          <w:rStyle w:val="VerbatimChar"/>
        </w:rPr>
        <w:t xml:space="preserve">-1</w:t>
      </w:r>
      <w:r>
        <w:t xml:space="preserve"> </w:t>
      </w:r>
      <w:r>
        <w:t xml:space="preserve">to outliers; exclude</w:t>
      </w:r>
      <w:r>
        <w:t xml:space="preserve"> </w:t>
      </w:r>
      <w:r>
        <w:rPr>
          <w:rStyle w:val="VerbatimChar"/>
        </w:rPr>
        <w:t xml:space="preserve">-1</w:t>
      </w:r>
      <w:r>
        <w:t xml:space="preserve"> </w:t>
      </w:r>
      <w:r>
        <w:t xml:space="preserve">from cluster-based metrics to avoid skewing results.</w:t>
      </w:r>
    </w:p>
    <w:p>
      <w:r>
        <w:pict>
          <v:rect style="width:0;height:1.5pt" o:hralign="center" o:hrstd="t" o:hr="t"/>
        </w:pict>
      </w:r>
    </w:p>
    <w:bookmarkStart w:id="22" w:name="topic-coherence"/>
    <w:p>
      <w:pPr>
        <w:pStyle w:val="Heading2"/>
      </w:pPr>
      <w:r>
        <w:t xml:space="preserve">Topic Coherence</w:t>
      </w:r>
    </w:p>
    <w:bookmarkStart w:id="20" w:name="c_v-coherence"/>
    <w:p>
      <w:pPr>
        <w:pStyle w:val="Heading3"/>
      </w:pPr>
      <w:r>
        <w:t xml:space="preserve">C_V coherence</w:t>
      </w:r>
    </w:p>
    <w:p>
      <w:pPr>
        <w:pStyle w:val="FirstParagraph"/>
      </w:pPr>
      <w:r>
        <w:rPr>
          <w:b/>
          <w:bCs/>
        </w:rPr>
        <w:t xml:space="preserve">Idea:</w:t>
      </w:r>
      <w:r>
        <w:t xml:space="preserve"> </w:t>
      </w:r>
      <w:r>
        <w:t xml:space="preserve">Measures the semantic consistency of the top words in each topic using</w:t>
      </w:r>
      <w:r>
        <w:t xml:space="preserve"> </w:t>
      </w:r>
      <w:r>
        <w:rPr>
          <w:b/>
          <w:bCs/>
        </w:rPr>
        <w:t xml:space="preserve">word co-occurrence</w:t>
      </w:r>
      <w:r>
        <w:t xml:space="preserve"> </w:t>
      </w:r>
      <w:r>
        <w:t xml:space="preserve">(within a sliding window) and</w:t>
      </w:r>
      <w:r>
        <w:t xml:space="preserve"> </w:t>
      </w:r>
      <w:r>
        <w:rPr>
          <w:b/>
          <w:bCs/>
        </w:rPr>
        <w:t xml:space="preserve">Pointwise mutual information</w:t>
      </w:r>
      <w:r>
        <w:t xml:space="preserve">-based word vectors; coherence is the average cosine similarity among these vectors.</w:t>
      </w:r>
    </w:p>
    <w:p>
      <w:pPr>
        <w:pStyle w:val="BodyText"/>
      </w:pPr>
      <w:r>
        <w:rPr>
          <w:b/>
          <w:bCs/>
        </w:rPr>
        <w:t xml:space="preserve">Sketch of formulation.</w:t>
      </w:r>
      <w:r>
        <w:br/>
      </w:r>
      <w:r>
        <w:t xml:space="preserve">1. Build word–context vectors with entries given by NPMI between a word and all other words (estimated from the corpus).</w:t>
      </w:r>
      <w:r>
        <w:br/>
      </w:r>
      <w:r>
        <w:t xml:space="preserve">2. For a topic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with top words</w:t>
      </w:r>
      <w:r>
        <w:t xml:space="preserve"> </w:t>
      </w:r>
      <m:oMath>
        <m:sSub>
          <m:e>
            <m:r>
              <m:t>W</m:t>
            </m:r>
          </m:e>
          <m:sub>
            <m:r>
              <m:t>t</m:t>
            </m:r>
          </m:sub>
        </m:sSub>
        <m:r>
          <m:rPr>
            <m:sty m:val="p"/>
          </m:rPr>
          <m:t>=</m:t>
        </m:r>
        <m:sSub>
          <m:e>
            <m:r>
              <m:t>w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w</m:t>
            </m:r>
          </m:e>
          <m:sub>
            <m:r>
              <m:t>m</m:t>
            </m:r>
          </m:sub>
        </m:sSub>
      </m:oMath>
      <w:r>
        <w:t xml:space="preserve">, compute mean pairwise cosine similarities:</w:t>
      </w:r>
      <w:r>
        <w:br/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C</m:t>
              </m:r>
            </m:e>
            <m:sub>
              <m:r>
                <m:t>V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</m:num>
            <m:den>
              <m:r>
                <m:t>m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</m:den>
          </m:f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i</m:t>
              </m:r>
              <m:r>
                <m:rPr>
                  <m:sty m:val="p"/>
                </m:rPr>
                <m:t>&lt;</m:t>
              </m:r>
              <m:r>
                <m:t>j</m:t>
              </m:r>
            </m:sub>
            <m:sup>
              <m:r>
                <m:t>​</m:t>
              </m:r>
            </m:sup>
            <m:e>
              <m:r>
                <m:rPr>
                  <m:sty m:val="p"/>
                </m:rPr>
                <m:t>cos</m:t>
              </m:r>
            </m:e>
          </m:nary>
          <m:r>
            <m:t>​</m:t>
          </m:r>
          <m:d>
            <m:dPr>
              <m:begChr m:val="("/>
              <m:endChr m:val=")"/>
              <m:sepChr m:val=""/>
              <m:grow/>
            </m:dPr>
            <m:e>
              <m:r>
                <m:t>ϕ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w</m:t>
                      </m:r>
                    </m:e>
                    <m:sub>
                      <m:r>
                        <m:t>i</m:t>
                      </m:r>
                    </m:sub>
                  </m:sSub>
                </m:e>
              </m:d>
              <m:r>
                <m:rPr>
                  <m:sty m:val="p"/>
                </m:rPr>
                <m:t>,</m:t>
              </m:r>
              <m:r>
                <m:t> </m:t>
              </m:r>
              <m:r>
                <m:t>ϕ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w</m:t>
                      </m:r>
                    </m:e>
                    <m:sub>
                      <m:r>
                        <m:t>j</m:t>
                      </m:r>
                    </m:sub>
                  </m:sSub>
                </m:e>
              </m:d>
            </m:e>
          </m:d>
        </m:oMath>
      </m:oMathPara>
    </w:p>
    <w:p>
      <w:pPr>
        <w:pStyle w:val="FirstParagraph"/>
      </w:pPr>
      <w:r>
        <w:t xml:space="preserve">where</w:t>
      </w:r>
      <w:r>
        <w:t xml:space="preserve"> </w:t>
      </w:r>
      <m:oMath>
        <m:r>
          <m:t>ϕ</m:t>
        </m:r>
        <m:d>
          <m:dPr>
            <m:begChr m:val="("/>
            <m:endChr m:val=")"/>
            <m:sepChr m:val=""/>
            <m:grow/>
          </m:dPr>
          <m:e>
            <m:r>
              <m:t>w</m:t>
            </m:r>
          </m:e>
        </m:d>
      </m:oMath>
      <w:r>
        <w:t xml:space="preserve"> </w:t>
      </w:r>
      <w:r>
        <w:t xml:space="preserve">is the NPMI-based vector of word</w:t>
      </w:r>
      <w:r>
        <w:t xml:space="preserve"> </w:t>
      </w:r>
      <m:oMath>
        <m:r>
          <m:t>w</m:t>
        </m:r>
      </m:oMath>
      <w:r>
        <w:t xml:space="preserve">.</w:t>
      </w:r>
      <w:r>
        <w:t xml:space="preserve"> </w:t>
      </w:r>
      <w:r>
        <w:t xml:space="preserve">3. Aggregate across topics:</w:t>
      </w:r>
      <w:r>
        <w:t xml:space="preserve"> </w:t>
      </w:r>
      <m:oMath>
        <m:sSub>
          <m:e>
            <m:r>
              <m:rPr>
                <m:nor/>
                <m:sty m:val="p"/>
              </m:rPr>
              <m:t>C</m:t>
            </m:r>
          </m:e>
          <m:sub>
            <m:r>
              <m:t>V</m:t>
            </m:r>
          </m:sub>
        </m:sSub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T</m:t>
            </m:r>
          </m:den>
        </m:f>
        <m:nary>
          <m:naryPr>
            <m:chr m:val="∑"/>
            <m:limLoc m:val="undOvr"/>
            <m:subHide m:val="off"/>
            <m:supHide m:val="on"/>
          </m:naryPr>
          <m:sub>
            <m:r>
              <m:t>t</m:t>
            </m:r>
          </m:sub>
          <m:sup>
            <m:r>
              <m:t>​</m:t>
            </m:r>
          </m:sup>
          <m:e>
            <m:sSub>
              <m:e>
                <m:r>
                  <m:rPr>
                    <m:nor/>
                    <m:sty m:val="p"/>
                  </m:rPr>
                  <m:t>C</m:t>
                </m:r>
              </m:e>
              <m:sub>
                <m:r>
                  <m:t>V</m:t>
                </m:r>
              </m:sub>
            </m:sSub>
          </m:e>
        </m:nary>
        <m:d>
          <m:dPr>
            <m:begChr m:val="("/>
            <m:endChr m:val=")"/>
            <m:sepChr m:val=""/>
            <m:grow/>
          </m:dPr>
          <m:e>
            <m:r>
              <m:t>t</m:t>
            </m:r>
          </m:e>
        </m:d>
      </m:oMath>
      <w:r>
        <w:t xml:space="preserve">.</w:t>
      </w:r>
      <w:r>
        <w:br/>
      </w:r>
    </w:p>
    <w:p>
      <w:pPr>
        <w:pStyle w:val="BodyText"/>
      </w:pPr>
      <w:r>
        <w:rPr>
          <w:b/>
          <w:bCs/>
        </w:rPr>
        <w:t xml:space="preserve">Range &amp; interpretation.</w:t>
      </w:r>
      <w:r>
        <w:t xml:space="preserve"> </w:t>
      </w:r>
      <w:r>
        <w:t xml:space="preserve">0 – 1 (higher is better). Rough guide:</w:t>
      </w:r>
      <w:r>
        <w:t xml:space="preserve"> </w:t>
      </w:r>
      <m:oMath>
        <m:r>
          <m:rPr>
            <m:sty m:val="p"/>
          </m:rPr>
          <m:t>&gt;</m:t>
        </m:r>
        <m:r>
          <m:t>0.5</m:t>
        </m:r>
      </m:oMath>
      <w:r>
        <w:t xml:space="preserve"> </w:t>
      </w:r>
      <w:r>
        <w:t xml:space="preserve">= moderate,</w:t>
      </w:r>
      <w:r>
        <w:t xml:space="preserve"> </w:t>
      </w:r>
      <m:oMath>
        <m:r>
          <m:rPr>
            <m:sty m:val="p"/>
          </m:rPr>
          <m:t>&gt;</m:t>
        </m:r>
        <m:r>
          <m:t>0.6</m:t>
        </m:r>
      </m:oMath>
      <w:r>
        <w:t xml:space="preserve"> </w:t>
      </w:r>
      <w:r>
        <w:t xml:space="preserve">= good. This is very sensitive to preprocessing (stopwords, n-grams).</w:t>
      </w:r>
    </w:p>
    <w:p>
      <w:r>
        <w:pict>
          <v:rect style="width:0;height:1.5pt" o:hralign="center" o:hrstd="t" o:hr="t"/>
        </w:pict>
      </w:r>
    </w:p>
    <w:bookmarkEnd w:id="20"/>
    <w:bookmarkStart w:id="21" w:name="umass-coherence"/>
    <w:p>
      <w:pPr>
        <w:pStyle w:val="Heading3"/>
      </w:pPr>
      <w:r>
        <w:t xml:space="preserve">UMass coherence</w:t>
      </w:r>
    </w:p>
    <w:p>
      <w:pPr>
        <w:pStyle w:val="FirstParagraph"/>
      </w:pPr>
      <w:r>
        <w:rPr>
          <w:b/>
          <w:bCs/>
        </w:rPr>
        <w:t xml:space="preserve">Idea:</w:t>
      </w:r>
      <w:r>
        <w:t xml:space="preserve"> </w:t>
      </w:r>
      <w:r>
        <w:t xml:space="preserve">Probability-based coherence using</w:t>
      </w:r>
      <w:r>
        <w:t xml:space="preserve"> </w:t>
      </w:r>
      <w:r>
        <w:rPr>
          <w:b/>
          <w:bCs/>
        </w:rPr>
        <w:t xml:space="preserve">document co-occurrence</w:t>
      </w:r>
      <w:r>
        <w:t xml:space="preserve"> </w:t>
      </w:r>
      <w:r>
        <w:t xml:space="preserve">counts. Typically more conservative (often negative values).</w:t>
      </w:r>
    </w:p>
    <w:p>
      <w:pPr>
        <w:pStyle w:val="BodyText"/>
      </w:pPr>
      <w:r>
        <w:rPr>
          <w:b/>
          <w:bCs/>
        </w:rPr>
        <w:t xml:space="preserve">Formulation:</w:t>
      </w:r>
      <w:r>
        <w:t xml:space="preserve"> </w:t>
      </w:r>
      <w:r>
        <w:t xml:space="preserve">For ordered word pairs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sSub>
              <m:e>
                <m:r>
                  <m:t>w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w</m:t>
                </m:r>
              </m:e>
              <m:sub>
                <m:r>
                  <m:t>j</m:t>
                </m:r>
              </m:sub>
            </m:sSub>
          </m:e>
        </m:d>
      </m:oMath>
      <w:r>
        <w:t xml:space="preserve"> </w:t>
      </w:r>
      <w:r>
        <w:t xml:space="preserve">from a topic (with</w:t>
      </w:r>
      <w:r>
        <w:t xml:space="preserve"> </w:t>
      </w:r>
      <m:oMath>
        <m:sSub>
          <m:e>
            <m:r>
              <m:t>w</m:t>
            </m:r>
          </m:e>
          <m:sub>
            <m:r>
              <m:t>j</m:t>
            </m:r>
          </m:sub>
        </m:sSub>
      </m:oMath>
      <w:r>
        <w:t xml:space="preserve"> </w:t>
      </w:r>
      <w:r>
        <w:t xml:space="preserve">treated as a</w:t>
      </w:r>
      <w:r>
        <w:t xml:space="preserve"> </w:t>
      </w:r>
      <w:r>
        <w:t xml:space="preserve">“</w:t>
      </w:r>
      <w:r>
        <w:t xml:space="preserve">conditioning</w:t>
      </w:r>
      <w:r>
        <w:t xml:space="preserve">”</w:t>
      </w:r>
      <w:r>
        <w:t xml:space="preserve"> </w:t>
      </w:r>
      <w:r>
        <w:t xml:space="preserve">word), let:</w:t>
      </w:r>
      <w:r>
        <w:br/>
      </w:r>
      <w:r>
        <w:t xml:space="preserve">-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w</m:t>
                </m:r>
              </m:e>
              <m:sub>
                <m:r>
                  <m:t>j</m:t>
                </m:r>
              </m:sub>
            </m:sSub>
          </m:e>
        </m:d>
      </m:oMath>
      <w:r>
        <w:t xml:space="preserve"> </w:t>
      </w:r>
      <w:r>
        <w:t xml:space="preserve">= number of documents containing</w:t>
      </w:r>
      <w:r>
        <w:t xml:space="preserve"> </w:t>
      </w:r>
      <m:oMath>
        <m:sSub>
          <m:e>
            <m:r>
              <m:t>w</m:t>
            </m:r>
          </m:e>
          <m:sub>
            <m:r>
              <m:t>j</m:t>
            </m:r>
          </m:sub>
        </m:sSub>
      </m:oMath>
      <w:r>
        <w:br/>
      </w:r>
      <w:r>
        <w:t xml:space="preserve">-</w:t>
      </w:r>
      <w:r>
        <w:t xml:space="preserve"> </w:t>
      </w:r>
      <m:oMath>
        <m:r>
          <m:t>D</m:t>
        </m:r>
        <m:d>
          <m:dPr>
            <m:begChr m:val="("/>
            <m:endChr m:val=")"/>
            <m:sepChr m:val=""/>
            <m:grow/>
          </m:dPr>
          <m:e>
            <m:sSub>
              <m:e>
                <m:r>
                  <m:t>w</m:t>
                </m:r>
              </m:e>
              <m:sub>
                <m:r>
                  <m:t>i</m:t>
                </m:r>
              </m:sub>
            </m:sSub>
            <m:r>
              <m:rPr>
                <m:sty m:val="p"/>
              </m:rPr>
              <m:t>,</m:t>
            </m:r>
            <m:sSub>
              <m:e>
                <m:r>
                  <m:t>w</m:t>
                </m:r>
              </m:e>
              <m:sub>
                <m:r>
                  <m:t>j</m:t>
                </m:r>
              </m:sub>
            </m:sSub>
          </m:e>
        </m:d>
      </m:oMath>
      <w:r>
        <w:t xml:space="preserve"> </w:t>
      </w:r>
      <w:r>
        <w:t xml:space="preserve">= number of documents containing both</w:t>
      </w:r>
    </w:p>
    <w:p>
      <w:pPr>
        <w:pStyle w:val="BodyText"/>
      </w:pPr>
      <w:r>
        <w:t xml:space="preserve">Then for topic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with word list</w:t>
      </w:r>
      <w:r>
        <w:t xml:space="preserve"> </w:t>
      </w:r>
      <m:oMath>
        <m:sSub>
          <m:e>
            <m:r>
              <m:t>w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w</m:t>
            </m:r>
          </m:e>
          <m:sub>
            <m:r>
              <m:t>m</m:t>
            </m:r>
          </m:sub>
        </m:sSub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rPr>
                  <m:nor/>
                  <m:sty m:val="p"/>
                </m:rPr>
                <m:t>C</m:t>
              </m:r>
            </m:e>
            <m:sub>
              <m:r>
                <m:rPr>
                  <m:nor/>
                  <m:sty m:val="p"/>
                </m:rPr>
                <m:t>UMass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t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2</m:t>
              </m:r>
            </m:num>
            <m:den>
              <m:r>
                <m:t>m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m</m:t>
                  </m:r>
                  <m:r>
                    <m:rPr>
                      <m:sty m:val="p"/>
                    </m:rPr>
                    <m:t>−</m:t>
                  </m:r>
                  <m:r>
                    <m:t>1</m:t>
                  </m:r>
                </m:e>
              </m:d>
            </m:den>
          </m:f>
          <m:nary>
            <m:naryPr>
              <m:chr m:val="∑"/>
              <m:limLoc m:val="undOvr"/>
              <m:subHide m:val="off"/>
              <m:supHide m:val="on"/>
            </m:naryPr>
            <m:sub>
              <m:r>
                <m:t>i</m:t>
              </m:r>
              <m:r>
                <m:rPr>
                  <m:sty m:val="p"/>
                </m:rPr>
                <m:t>&gt;</m:t>
              </m:r>
              <m:r>
                <m:t>j</m:t>
              </m:r>
            </m:sub>
            <m:sup>
              <m:r>
                <m:t>​</m:t>
              </m:r>
            </m:sup>
            <m:e>
              <m:r>
                <m:rPr>
                  <m:sty m:val="p"/>
                </m:rPr>
                <m:t>log</m:t>
              </m:r>
            </m:e>
          </m:nary>
          <m:f>
            <m:fPr>
              <m:type m:val="bar"/>
            </m:fPr>
            <m:num>
              <m:r>
                <m:t>D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w</m:t>
                      </m:r>
                    </m:e>
                    <m:sub>
                      <m:r>
                        <m:t>i</m:t>
                      </m:r>
                    </m:sub>
                  </m:sSub>
                  <m:r>
                    <m:rPr>
                      <m:sty m:val="p"/>
                    </m:rPr>
                    <m:t>,</m:t>
                  </m:r>
                  <m:sSub>
                    <m:e>
                      <m:r>
                        <m:t>w</m:t>
                      </m:r>
                    </m:e>
                    <m:sub>
                      <m:r>
                        <m:t>j</m:t>
                      </m:r>
                    </m:sub>
                  </m:sSub>
                </m:e>
              </m:d>
              <m:r>
                <m:rPr>
                  <m:sty m:val="p"/>
                </m:rPr>
                <m:t>+</m:t>
              </m:r>
              <m:r>
                <m:t>ϵ</m:t>
              </m:r>
            </m:num>
            <m:den>
              <m:r>
                <m:t>D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sSub>
                    <m:e>
                      <m:r>
                        <m:t>w</m:t>
                      </m:r>
                    </m:e>
                    <m:sub>
                      <m:r>
                        <m:t>j</m:t>
                      </m:r>
                    </m:sub>
                  </m:sSub>
                </m:e>
              </m:d>
            </m:den>
          </m:f>
        </m:oMath>
      </m:oMathPara>
    </w:p>
    <w:p>
      <w:pPr>
        <w:pStyle w:val="FirstParagraph"/>
      </w:pPr>
      <w:r>
        <w:t xml:space="preserve">with small</w:t>
      </w:r>
      <w:r>
        <w:t xml:space="preserve"> </w:t>
      </w:r>
      <m:oMath>
        <m:r>
          <m:t>ϵ</m:t>
        </m:r>
      </m:oMath>
      <w:r>
        <w:t xml:space="preserve"> </w:t>
      </w:r>
      <w:r>
        <w:t xml:space="preserve">(e.g., 1) for smoothing. Average across topics for the model score.</w:t>
      </w:r>
    </w:p>
    <w:p>
      <w:pPr>
        <w:pStyle w:val="BodyText"/>
      </w:pPr>
      <w:r>
        <w:rPr>
          <w:b/>
          <w:bCs/>
        </w:rPr>
        <w:t xml:space="preserve">Range &amp; interpretation.</w:t>
      </w:r>
      <w:r>
        <w:t xml:space="preserve"> </w:t>
      </w:r>
      <w:r>
        <w:t xml:space="preserve">Typically</w:t>
      </w:r>
      <w:r>
        <w:t xml:space="preserve"> </w:t>
      </w:r>
      <m:oMath>
        <m:r>
          <m:rPr>
            <m:sty m:val="p"/>
          </m:rPr>
          <m:t>(</m:t>
        </m:r>
        <m:r>
          <m:rPr>
            <m:sty m:val="p"/>
          </m:rPr>
          <m:t>−</m:t>
        </m:r>
        <m:r>
          <m:rPr>
            <m:sty m:val="p"/>
          </m:rPr>
          <m:t>∞</m:t>
        </m:r>
        <m:r>
          <m:rPr>
            <m:sty m:val="p"/>
          </m:rPr>
          <m:t>,</m:t>
        </m:r>
        <m:r>
          <m:t>0</m:t>
        </m:r>
        <m:r>
          <m:rPr>
            <m:sty m:val="p"/>
          </m:rPr>
          <m:t>]</m:t>
        </m:r>
      </m:oMath>
      <w:r>
        <w:t xml:space="preserve">.</w:t>
      </w:r>
      <w:r>
        <w:t xml:space="preserve"> </w:t>
      </w:r>
      <w:r>
        <w:rPr>
          <w:b/>
          <w:bCs/>
        </w:rPr>
        <w:t xml:space="preserve">Closer to 0 is better.</w:t>
      </w:r>
      <w:r>
        <w:t xml:space="preserve"> </w:t>
      </w:r>
      <w:r>
        <w:t xml:space="preserve">Very negative = weak co-occurrence.</w:t>
      </w:r>
    </w:p>
    <w:p>
      <w:r>
        <w:pict>
          <v:rect style="width:0;height:1.5pt" o:hralign="center" o:hrstd="t" o:hr="t"/>
        </w:pict>
      </w:r>
    </w:p>
    <w:bookmarkEnd w:id="21"/>
    <w:bookmarkEnd w:id="22"/>
    <w:bookmarkStart w:id="23" w:name="silhouette-score-clustering-quality"/>
    <w:p>
      <w:pPr>
        <w:pStyle w:val="Heading2"/>
      </w:pPr>
      <w:r>
        <w:t xml:space="preserve">Silhouette Score (clustering quality)</w:t>
      </w:r>
    </w:p>
    <w:p>
      <w:pPr>
        <w:pStyle w:val="FirstParagraph"/>
      </w:pPr>
      <w:r>
        <w:rPr>
          <w:b/>
          <w:bCs/>
        </w:rPr>
        <w:t xml:space="preserve">Idea:</w:t>
      </w:r>
      <w:r>
        <w:t xml:space="preserve"> </w:t>
      </w:r>
      <w:r>
        <w:t xml:space="preserve">How well documents fit their assigned topic vs. the nearest alternative topic, based on distances in</w:t>
      </w:r>
      <w:r>
        <w:t xml:space="preserve"> </w:t>
      </w:r>
      <w:r>
        <w:rPr>
          <w:b/>
          <w:bCs/>
        </w:rPr>
        <w:t xml:space="preserve">embedding space</w:t>
      </w:r>
      <w:r>
        <w:t xml:space="preserve">.</w:t>
      </w:r>
    </w:p>
    <w:p>
      <w:pPr>
        <w:pStyle w:val="BodyText"/>
      </w:pPr>
      <w:r>
        <w:rPr>
          <w:b/>
          <w:bCs/>
        </w:rPr>
        <w:t xml:space="preserve">Formulation.</w:t>
      </w:r>
      <w:r>
        <w:t xml:space="preserve"> </w:t>
      </w:r>
      <w:r>
        <w:t xml:space="preserve">For document</w:t>
      </w:r>
      <w:r>
        <w:t xml:space="preserve"> </w:t>
      </w:r>
      <m:oMath>
        <m:r>
          <m:t>i</m:t>
        </m:r>
      </m:oMath>
      <w:r>
        <w:t xml:space="preserve">:</w:t>
      </w:r>
      <w:r>
        <w:t xml:space="preserve"> </w:t>
      </w:r>
      <w:r>
        <w:t xml:space="preserve">-</w:t>
      </w:r>
      <w:r>
        <w:t xml:space="preserve"> </w:t>
      </w:r>
      <m:oMath>
        <m:r>
          <m:t>a</m:t>
        </m:r>
        <m:d>
          <m:dPr>
            <m:begChr m:val="("/>
            <m:endChr m:val=")"/>
            <m:sepChr m:val=""/>
            <m:grow/>
          </m:dPr>
          <m:e>
            <m:r>
              <m:t>i</m:t>
            </m:r>
          </m:e>
        </m:d>
      </m:oMath>
      <w:r>
        <w:t xml:space="preserve"> </w:t>
      </w:r>
      <w:r>
        <w:t xml:space="preserve">= mean distance to all other points in the</w:t>
      </w:r>
      <w:r>
        <w:t xml:space="preserve"> </w:t>
      </w:r>
      <w:r>
        <w:rPr>
          <w:b/>
          <w:bCs/>
        </w:rPr>
        <w:t xml:space="preserve">same</w:t>
      </w:r>
      <w:r>
        <w:t xml:space="preserve"> </w:t>
      </w:r>
      <w:r>
        <w:t xml:space="preserve">cluster</w:t>
      </w:r>
      <w:r>
        <w:t xml:space="preserve"> </w:t>
      </w:r>
      <w:r>
        <w:t xml:space="preserve">-</w:t>
      </w:r>
      <w:r>
        <w:t xml:space="preserve"> </w:t>
      </w:r>
      <m:oMath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i</m:t>
            </m:r>
          </m:e>
        </m:d>
      </m:oMath>
      <w:r>
        <w:t xml:space="preserve"> </w:t>
      </w:r>
      <w:r>
        <w:t xml:space="preserve">= lowest mean distance to points in</w:t>
      </w:r>
      <w:r>
        <w:t xml:space="preserve"> </w:t>
      </w:r>
      <w:r>
        <w:rPr>
          <w:b/>
          <w:bCs/>
        </w:rPr>
        <w:t xml:space="preserve">any other</w:t>
      </w:r>
      <w:r>
        <w:t xml:space="preserve"> </w:t>
      </w:r>
      <w:r>
        <w:t xml:space="preserve">cluster</w:t>
      </w:r>
    </w:p>
    <w:p>
      <w:pPr>
        <w:pStyle w:val="BodyText"/>
      </w:pPr>
      <m:oMathPara>
        <m:oMathParaPr>
          <m:jc m:val="center"/>
        </m:oMathParaPr>
        <m:oMath>
          <m:r>
            <m:t>s</m:t>
          </m:r>
          <m:d>
            <m:dPr>
              <m:begChr m:val="("/>
              <m:endChr m:val=")"/>
              <m:sepChr m:val=""/>
              <m:grow/>
            </m:dPr>
            <m:e>
              <m:r>
                <m:t>i</m:t>
              </m:r>
            </m:e>
          </m:d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b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i</m:t>
                  </m:r>
                </m:e>
              </m:d>
              <m:r>
                <m:rPr>
                  <m:sty m:val="p"/>
                </m:rPr>
                <m:t>−</m:t>
              </m:r>
              <m:r>
                <m:t>a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i</m:t>
                  </m:r>
                </m:e>
              </m:d>
            </m:num>
            <m:den>
              <m:r>
                <m:rPr>
                  <m:sty m:val="p"/>
                </m:rPr>
                <m:t>max</m:t>
              </m:r>
              <m:r>
                <m:rPr>
                  <m:sty m:val="p"/>
                </m:rPr>
                <m:t>{</m:t>
              </m:r>
              <m:r>
                <m:t>a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i</m:t>
                  </m:r>
                </m:e>
              </m:d>
              <m:r>
                <m:rPr>
                  <m:sty m:val="p"/>
                </m:rPr>
                <m:t>,</m:t>
              </m:r>
              <m:r>
                <m:t> </m:t>
              </m:r>
              <m:r>
                <m:t>b</m:t>
              </m:r>
              <m:d>
                <m:dPr>
                  <m:begChr m:val="("/>
                  <m:endChr m:val=")"/>
                  <m:sepChr m:val=""/>
                  <m:grow/>
                </m:dPr>
                <m:e>
                  <m:r>
                    <m:t>i</m:t>
                  </m:r>
                </m:e>
              </m:d>
              <m:r>
                <m:rPr>
                  <m:sty m:val="p"/>
                </m:rPr>
                <m:t>}</m:t>
              </m:r>
            </m:den>
          </m:f>
          <m:r>
            <m:rPr>
              <m:sty m:val="p"/>
            </m:rPr>
            <m:t>∈</m:t>
          </m:r>
          <m:d>
            <m:dPr>
              <m:begChr m:val="["/>
              <m:endChr m:val="]"/>
              <m:sepChr m:val=""/>
              <m:grow/>
            </m:dPr>
            <m:e>
              <m:r>
                <m:rPr>
                  <m:sty m:val="p"/>
                </m:rPr>
                <m:t>−</m:t>
              </m:r>
              <m:r>
                <m:t>1</m:t>
              </m:r>
              <m:r>
                <m:rPr>
                  <m:sty m:val="p"/>
                </m:rPr>
                <m:t>,</m:t>
              </m:r>
              <m: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t xml:space="preserve">Model score is the mean</w:t>
      </w:r>
      <w:r>
        <w:t xml:space="preserve"> </w:t>
      </w:r>
      <m:oMath>
        <m:r>
          <m:t>s</m:t>
        </m:r>
        <m:d>
          <m:dPr>
            <m:begChr m:val="("/>
            <m:endChr m:val=")"/>
            <m:sepChr m:val=""/>
            <m:grow/>
          </m:dPr>
          <m:e>
            <m:r>
              <m:t>i</m:t>
            </m:r>
          </m:e>
        </m:d>
      </m:oMath>
      <w:r>
        <w:t xml:space="preserve"> </w:t>
      </w:r>
      <w:r>
        <w:t xml:space="preserve">over all non-outlier documents.</w:t>
      </w:r>
    </w:p>
    <w:p>
      <w:pPr>
        <w:pStyle w:val="BodyText"/>
      </w:pPr>
      <w:r>
        <w:rPr>
          <w:b/>
          <w:bCs/>
        </w:rPr>
        <w:t xml:space="preserve">Distance choice.</w:t>
      </w:r>
      <w:r>
        <w:t xml:space="preserve"> </w:t>
      </w:r>
      <w:r>
        <w:t xml:space="preserve">With sentence embeddings, use</w:t>
      </w:r>
      <w:r>
        <w:t xml:space="preserve"> </w:t>
      </w:r>
      <w:r>
        <w:rPr>
          <w:b/>
          <w:bCs/>
        </w:rPr>
        <w:t xml:space="preserve">cosine distance</w:t>
      </w:r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sSub>
            <m:e>
              <m:r>
                <m:t>d</m:t>
              </m:r>
            </m:e>
            <m:sub>
              <m:r>
                <m:rPr>
                  <m:sty m:val="p"/>
                </m:rPr>
                <m:t>cos</m:t>
              </m:r>
            </m:sub>
          </m:sSub>
          <m:d>
            <m:dPr>
              <m:begChr m:val="("/>
              <m:endChr m:val=")"/>
              <m:sepChr m:val=""/>
              <m:grow/>
            </m:dPr>
            <m:e>
              <m:r>
                <m:t>x</m:t>
              </m:r>
              <m:r>
                <m:rPr>
                  <m:sty m:val="p"/>
                </m:rPr>
                <m:t>,</m:t>
              </m:r>
              <m:r>
                <m:t>y</m:t>
              </m:r>
            </m:e>
          </m:d>
          <m:r>
            <m:rPr>
              <m:sty m:val="p"/>
            </m:rPr>
            <m:t>=</m:t>
          </m:r>
          <m:r>
            <m:t>1</m:t>
          </m:r>
          <m:r>
            <m:rPr>
              <m:sty m:val="p"/>
            </m:rPr>
            <m:t>−</m:t>
          </m:r>
          <m:f>
            <m:fPr>
              <m:type m:val="bar"/>
            </m:fPr>
            <m:num>
              <m:r>
                <m:t>x</m:t>
              </m:r>
              <m:r>
                <m:rPr>
                  <m:sty m:val="p"/>
                </m:rPr>
                <m:t>⋅</m:t>
              </m:r>
              <m:r>
                <m:t>y</m:t>
              </m:r>
            </m:num>
            <m:den>
              <m:r>
                <m:rPr>
                  <m:sty m:val="p"/>
                </m:rPr>
                <m:t>∥</m:t>
              </m:r>
              <m:r>
                <m:t>x</m:t>
              </m:r>
              <m:r>
                <m:rPr>
                  <m:sty m:val="p"/>
                </m:rPr>
                <m:t>∥</m:t>
              </m:r>
              <m:r>
                <m:t> </m:t>
              </m:r>
              <m:r>
                <m:rPr>
                  <m:sty m:val="p"/>
                </m:rPr>
                <m:t>∥</m:t>
              </m:r>
              <m:r>
                <m:t>y</m:t>
              </m:r>
              <m:r>
                <m:rPr>
                  <m:sty m:val="p"/>
                </m:rPr>
                <m:t>∥</m:t>
              </m:r>
            </m:den>
          </m:f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rPr>
          <w:b/>
          <w:bCs/>
        </w:rPr>
        <w:t xml:space="preserve">Interpretation:</w:t>
      </w:r>
      <w:r>
        <w:t xml:space="preserve"> </w:t>
      </w:r>
      <m:oMath>
        <m:r>
          <m:rPr>
            <m:sty m:val="p"/>
          </m:rPr>
          <m:t>&gt;</m:t>
        </m:r>
        <m:r>
          <m:t>0.5</m:t>
        </m:r>
      </m:oMath>
      <w:r>
        <w:t xml:space="preserve"> </w:t>
      </w:r>
      <w:r>
        <w:t xml:space="preserve">strong structure,</w:t>
      </w:r>
      <w:r>
        <w:t xml:space="preserve"> </w:t>
      </w:r>
      <m:oMath>
        <m:r>
          <m:t>0.2</m:t>
        </m:r>
      </m:oMath>
      <w:r>
        <w:t xml:space="preserve">–</w:t>
      </w:r>
      <m:oMath>
        <m:r>
          <m:t>0.5</m:t>
        </m:r>
      </m:oMath>
      <w:r>
        <w:t xml:space="preserve"> </w:t>
      </w:r>
      <w:r>
        <w:t xml:space="preserve">weak/moderate,</w:t>
      </w:r>
      <w:r>
        <w:t xml:space="preserve"> </w:t>
      </w:r>
      <m:oMath>
        <m:r>
          <m:rPr>
            <m:sty m:val="p"/>
          </m:rPr>
          <m:t>≤</m:t>
        </m:r>
        <m:r>
          <m:t>0</m:t>
        </m:r>
      </m:oMath>
      <w:r>
        <w:t xml:space="preserve"> </w:t>
      </w:r>
      <w:r>
        <w:t xml:space="preserve">poor separation. In high-dimensional text embeddings, expect modest values; compare</w:t>
      </w:r>
      <w:r>
        <w:t xml:space="preserve"> </w:t>
      </w:r>
      <w:r>
        <w:rPr>
          <w:b/>
          <w:bCs/>
        </w:rPr>
        <w:t xml:space="preserve">relatively</w:t>
      </w:r>
      <w:r>
        <w:t xml:space="preserve"> </w:t>
      </w:r>
      <w:r>
        <w:t xml:space="preserve">across parameter/model choices.</w:t>
      </w:r>
    </w:p>
    <w:p>
      <w:r>
        <w:pict>
          <v:rect style="width:0;height:1.5pt" o:hralign="center" o:hrstd="t" o:hr="t"/>
        </w:pict>
      </w:r>
    </w:p>
    <w:bookmarkEnd w:id="23"/>
    <w:bookmarkStart w:id="24" w:name="topic-diversity-unique-top-words-ratio"/>
    <w:p>
      <w:pPr>
        <w:pStyle w:val="Heading2"/>
      </w:pPr>
      <w:r>
        <w:t xml:space="preserve">Topic Diversity (unique top-words ratio)</w:t>
      </w:r>
    </w:p>
    <w:p>
      <w:pPr>
        <w:pStyle w:val="FirstParagraph"/>
      </w:pPr>
      <w:r>
        <w:rPr>
          <w:b/>
          <w:bCs/>
        </w:rPr>
        <w:t xml:space="preserve">Idea:</w:t>
      </w:r>
      <w:r>
        <w:t xml:space="preserve"> </w:t>
      </w:r>
      <w:r>
        <w:t xml:space="preserve">Measures redundancy across topics’ top-</w:t>
      </w:r>
      <m:oMath>
        <m:r>
          <m:t>n</m:t>
        </m:r>
      </m:oMath>
      <w:r>
        <w:t xml:space="preserve"> </w:t>
      </w:r>
      <w:r>
        <w:t xml:space="preserve">words.</w:t>
      </w:r>
    </w:p>
    <w:p>
      <w:pPr>
        <w:pStyle w:val="BodyText"/>
      </w:pPr>
      <w:r>
        <w:rPr>
          <w:b/>
          <w:bCs/>
        </w:rPr>
        <w:t xml:space="preserve">Formulation.</w:t>
      </w:r>
      <w:r>
        <w:t xml:space="preserve"> </w:t>
      </w:r>
      <w:r>
        <w:t xml:space="preserve">If there are</w:t>
      </w:r>
      <w:r>
        <w:t xml:space="preserve"> </w:t>
      </w:r>
      <m:oMath>
        <m:r>
          <m:t>T</m:t>
        </m:r>
      </m:oMath>
      <w:r>
        <w:t xml:space="preserve"> </w:t>
      </w:r>
      <w:r>
        <w:t xml:space="preserve">topics (excluding</w:t>
      </w:r>
      <w:r>
        <w:t xml:space="preserve"> </w:t>
      </w:r>
      <m:oMath>
        <m:r>
          <m:rPr>
            <m:sty m:val="p"/>
          </m:rPr>
          <m:t>−</m:t>
        </m:r>
        <m:r>
          <m:t>1</m:t>
        </m:r>
      </m:oMath>
      <w:r>
        <w:t xml:space="preserve">) and you take the top</w:t>
      </w:r>
      <w:r>
        <w:t xml:space="preserve"> </w:t>
      </w:r>
      <m:oMath>
        <m:r>
          <m:t>n</m:t>
        </m:r>
      </m:oMath>
      <w:r>
        <w:t xml:space="preserve"> </w:t>
      </w:r>
      <w:r>
        <w:t xml:space="preserve">words per topic,</w:t>
      </w:r>
    </w:p>
    <w:p>
      <w:pPr>
        <w:pStyle w:val="BodyText"/>
      </w:pPr>
      <m:oMathPara>
        <m:oMathParaPr>
          <m:jc m:val="center"/>
        </m:oMathParaPr>
        <m:oMath>
          <m:r>
            <m:rPr>
              <m:nor/>
              <m:sty m:val="p"/>
            </m:rPr>
            <m:t>Diversity</m:t>
          </m:r>
          <m:r>
            <m:rPr>
              <m:sty m:val="p"/>
            </m:rPr>
            <m:t>=</m:t>
          </m:r>
          <m:f>
            <m:fPr>
              <m:type m:val="bar"/>
            </m:fPr>
            <m:num>
              <m:d>
                <m:dPr>
                  <m:begChr m:val="|"/>
                  <m:endChr m:val="|"/>
                  <m:sepChr m:val=""/>
                  <m:grow/>
                </m:dPr>
                <m:e>
                  <m:limLow>
                    <m:e>
                      <m:limUpp>
                        <m:e>
                          <m:r>
                            <m:rPr>
                              <m:sty m:val="p"/>
                            </m:rPr>
                            <m:t>⋃</m:t>
                          </m:r>
                        </m:e>
                        <m:lim>
                          <m:r>
                            <m:t>T</m:t>
                          </m:r>
                        </m:lim>
                      </m:limUpp>
                    </m:e>
                    <m:lim>
                      <m:r>
                        <m:t>t</m:t>
                      </m:r>
                      <m:r>
                        <m:rPr>
                          <m:sty m:val="p"/>
                        </m:rPr>
                        <m:t>=</m:t>
                      </m:r>
                      <m:r>
                        <m:t>1</m:t>
                      </m:r>
                    </m:lim>
                  </m:limLow>
                  <m:sSub>
                    <m:e>
                      <m:r>
                        <m:rPr>
                          <m:nor/>
                          <m:sty m:val="p"/>
                        </m:rPr>
                        <m:t>Top</m:t>
                      </m:r>
                    </m:e>
                    <m:sub>
                      <m:r>
                        <m:t>n</m:t>
                      </m:r>
                    </m:sub>
                  </m:sSub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t</m:t>
                      </m:r>
                    </m:e>
                  </m:d>
                </m:e>
              </m:d>
            </m:num>
            <m:den>
              <m:r>
                <m:t>T</m:t>
              </m:r>
              <m:r>
                <m:rPr>
                  <m:sty m:val="p"/>
                </m:rPr>
                <m:t>×</m:t>
              </m:r>
              <m:r>
                <m:t>n</m:t>
              </m:r>
            </m:den>
          </m:f>
          <m:r>
            <m:rPr>
              <m:sty m:val="p"/>
            </m:rPr>
            <m:t>∈</m:t>
          </m:r>
          <m:d>
            <m:dPr>
              <m:begChr m:val="["/>
              <m:endChr m:val="]"/>
              <m:sepChr m:val=""/>
              <m:grow/>
            </m:dPr>
            <m:e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rPr>
          <w:b/>
          <w:bCs/>
        </w:rPr>
        <w:t xml:space="preserve">Interpretation.</w:t>
      </w:r>
      <w:r>
        <w:t xml:space="preserve"> </w:t>
      </w:r>
      <w:r>
        <w:t xml:space="preserve">Higher = less reuse of the same words across topics (more distinct vocabularies). Very high diversity with</w:t>
      </w:r>
      <w:r>
        <w:t xml:space="preserve"> </w:t>
      </w:r>
      <w:r>
        <w:rPr>
          <w:b/>
          <w:bCs/>
        </w:rPr>
        <w:t xml:space="preserve">very small</w:t>
      </w:r>
      <w:r>
        <w:t xml:space="preserve"> </w:t>
      </w:r>
      <w:r>
        <w:t xml:space="preserve">topics can indicate over-fragmentation; very low diversity suggests overlapping or generic topics.</w:t>
      </w:r>
    </w:p>
    <w:p>
      <w:r>
        <w:pict>
          <v:rect style="width:0;height:1.5pt" o:hralign="center" o:hrstd="t" o:hr="t"/>
        </w:pict>
      </w:r>
    </w:p>
    <w:bookmarkEnd w:id="24"/>
    <w:bookmarkStart w:id="25" w:name="cluster-size-statistics"/>
    <w:p>
      <w:pPr>
        <w:pStyle w:val="Heading2"/>
      </w:pPr>
      <w:r>
        <w:t xml:space="preserve">Cluster Size Statistics</w:t>
      </w:r>
    </w:p>
    <w:p>
      <w:pPr>
        <w:pStyle w:val="FirstParagraph"/>
      </w:pPr>
      <w:r>
        <w:rPr>
          <w:b/>
          <w:bCs/>
        </w:rPr>
        <w:t xml:space="preserve">Idea.</w:t>
      </w:r>
      <w:r>
        <w:t xml:space="preserve"> </w:t>
      </w:r>
      <w:r>
        <w:t xml:space="preserve">Describes how many documents fall into each topic.</w:t>
      </w:r>
    </w:p>
    <w:p>
      <w:pPr>
        <w:pStyle w:val="BodyText"/>
      </w:pPr>
      <w:r>
        <w:rPr>
          <w:b/>
          <w:bCs/>
        </w:rPr>
        <w:t xml:space="preserve">Formulation.</w:t>
      </w:r>
      <w:r>
        <w:t xml:space="preserve"> </w:t>
      </w:r>
      <w:r>
        <w:t xml:space="preserve">Let</w:t>
      </w:r>
      <w:r>
        <w:t xml:space="preserve"> </w:t>
      </w:r>
      <m:oMath>
        <m:sSub>
          <m:e>
            <m:r>
              <m:t>c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c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be the sizes of non-outlier clusters. Report:</w:t>
      </w:r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Mean size:</w:t>
      </w:r>
      <w:r>
        <w:t xml:space="preserve"> </w:t>
      </w:r>
      <m:oMath>
        <m:acc>
          <m:accPr>
            <m:chr m:val="‾"/>
          </m:accPr>
          <m:e>
            <m:r>
              <m:t>c</m:t>
            </m:r>
          </m:e>
        </m:acc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T</m:t>
            </m:r>
          </m:den>
        </m:f>
        <m:nary>
          <m:naryPr>
            <m:chr m:val="∑"/>
            <m:limLoc m:val="undOvr"/>
            <m:subHide m:val="off"/>
            <m:supHide m:val="off"/>
          </m:naryPr>
          <m:sub>
            <m:r>
              <m:t>t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T</m:t>
            </m:r>
          </m:sup>
          <m:e>
            <m:sSub>
              <m:e>
                <m:r>
                  <m:t>c</m:t>
                </m:r>
              </m:e>
              <m:sub>
                <m:r>
                  <m:t>t</m:t>
                </m:r>
              </m:sub>
            </m:sSub>
          </m:e>
        </m:nary>
      </m:oMath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Min size:</w:t>
      </w:r>
      <w:r>
        <w:t xml:space="preserve"> </w:t>
      </w:r>
      <m:oMath>
        <m:sSub>
          <m:e>
            <m:r>
              <m:rPr>
                <m:sty m:val="p"/>
              </m:rPr>
              <m:t>min</m:t>
            </m:r>
          </m:e>
          <m:sub>
            <m:r>
              <m:t>t</m:t>
            </m:r>
          </m:sub>
        </m:sSub>
        <m:sSub>
          <m:e>
            <m:r>
              <m:t>c</m:t>
            </m:r>
          </m:e>
          <m:sub>
            <m:r>
              <m:t>t</m:t>
            </m:r>
          </m:sub>
        </m:sSub>
      </m:oMath>
      <w:r>
        <w:br/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Max size:</w:t>
      </w:r>
      <w:r>
        <w:t xml:space="preserve"> </w:t>
      </w:r>
      <m:oMath>
        <m:sSub>
          <m:e>
            <m:r>
              <m:rPr>
                <m:sty m:val="p"/>
              </m:rPr>
              <m:t>max</m:t>
            </m:r>
          </m:e>
          <m:sub>
            <m:r>
              <m:t>t</m:t>
            </m:r>
          </m:sub>
        </m:sSub>
        <m:sSub>
          <m:e>
            <m:r>
              <m:t>c</m:t>
            </m:r>
          </m:e>
          <m:sub>
            <m:r>
              <m:t>t</m:t>
            </m:r>
          </m:sub>
        </m:sSub>
      </m:oMath>
      <w:r>
        <w:br/>
      </w:r>
    </w:p>
    <w:p>
      <w:pPr>
        <w:pStyle w:val="FirstParagraph"/>
      </w:pPr>
      <w:r>
        <w:rPr>
          <w:b/>
          <w:bCs/>
        </w:rPr>
        <w:t xml:space="preserve">Interpretation.</w:t>
      </w:r>
      <w:r>
        <w:t xml:space="preserve"> </w:t>
      </w:r>
      <w:r>
        <w:t xml:space="preserve">- Many tiny clusters → potential over-clustering (e.g., too small</w:t>
      </w:r>
      <w:r>
        <w:t xml:space="preserve"> </w:t>
      </w:r>
      <w:r>
        <w:rPr>
          <w:rStyle w:val="VerbatimChar"/>
        </w:rPr>
        <w:t xml:space="preserve">min_cluster_size</w:t>
      </w:r>
      <w:r>
        <w:t xml:space="preserve">, too few neighbors).</w:t>
      </w:r>
      <w:r>
        <w:t xml:space="preserve"> </w:t>
      </w:r>
      <w:r>
        <w:t xml:space="preserve">- One or two huge clusters → under-clustering or overly aggressive parameters (e.g., very large</w:t>
      </w:r>
      <w:r>
        <w:t xml:space="preserve"> </w:t>
      </w:r>
      <w:r>
        <w:rPr>
          <w:rStyle w:val="VerbatimChar"/>
        </w:rPr>
        <w:t xml:space="preserve">min_cluster_size</w:t>
      </w:r>
      <w:r>
        <w:t xml:space="preserve">, too many neighbors).</w:t>
      </w:r>
    </w:p>
    <w:p>
      <w:pPr>
        <w:pStyle w:val="BodyText"/>
      </w:pPr>
      <w:r>
        <w:t xml:space="preserve">Use these alongside silhouette and coherence to tune parameters such as</w:t>
      </w:r>
      <w:r>
        <w:t xml:space="preserve"> </w:t>
      </w:r>
      <w:r>
        <w:rPr>
          <w:rStyle w:val="VerbatimChar"/>
        </w:rPr>
        <w:t xml:space="preserve">min_cluster_size</w:t>
      </w:r>
      <w:r>
        <w:t xml:space="preserve">,</w:t>
      </w:r>
      <w:r>
        <w:t xml:space="preserve"> </w:t>
      </w:r>
      <w:r>
        <w:rPr>
          <w:rStyle w:val="VerbatimChar"/>
        </w:rPr>
        <w:t xml:space="preserve">min_samples</w:t>
      </w:r>
      <w:r>
        <w:t xml:space="preserve">,</w:t>
      </w:r>
      <w:r>
        <w:t xml:space="preserve"> </w:t>
      </w:r>
      <w:r>
        <w:rPr>
          <w:rStyle w:val="VerbatimChar"/>
        </w:rPr>
        <w:t xml:space="preserve">n_neighbors</w:t>
      </w:r>
      <w:r>
        <w:t xml:space="preserve">, and UMAP dimensionality.</w:t>
      </w:r>
    </w:p>
    <w:p>
      <w:r>
        <w:pict>
          <v:rect style="width:0;height:1.5pt" o:hralign="center" o:hrstd="t" o:hr="t"/>
        </w:pict>
      </w:r>
    </w:p>
    <w:bookmarkEnd w:id="25"/>
    <w:bookmarkStart w:id="26" w:name="topic-entropy-normalized"/>
    <w:p>
      <w:pPr>
        <w:pStyle w:val="Heading2"/>
      </w:pPr>
      <w:r>
        <w:t xml:space="preserve">Topic Entropy (normalized)</w:t>
      </w:r>
    </w:p>
    <w:p>
      <w:pPr>
        <w:pStyle w:val="FirstParagraph"/>
      </w:pPr>
      <w:r>
        <w:rPr>
          <w:b/>
          <w:bCs/>
        </w:rPr>
        <w:t xml:space="preserve">Idea.</w:t>
      </w:r>
      <w:r>
        <w:t xml:space="preserve"> </w:t>
      </w:r>
      <w:r>
        <w:t xml:space="preserve">How evenly documents are distributed across topics.</w:t>
      </w:r>
    </w:p>
    <w:p>
      <w:pPr>
        <w:pStyle w:val="BodyText"/>
      </w:pPr>
      <w:r>
        <w:rPr>
          <w:b/>
          <w:bCs/>
        </w:rPr>
        <w:t xml:space="preserve">Formulation.</w:t>
      </w:r>
      <w:r>
        <w:t xml:space="preserve"> </w:t>
      </w:r>
      <w:r>
        <w:t xml:space="preserve">With cluster counts</w:t>
      </w:r>
      <w:r>
        <w:t xml:space="preserve"> </w:t>
      </w:r>
      <m:oMath>
        <m:sSub>
          <m:e>
            <m:r>
              <m:t>c</m:t>
            </m:r>
          </m:e>
          <m:sub>
            <m:r>
              <m:t>1</m:t>
            </m:r>
          </m:sub>
        </m:sSub>
        <m:r>
          <m:rPr>
            <m:sty m:val="p"/>
          </m:rPr>
          <m:t>,</m:t>
        </m:r>
        <m:r>
          <m:rPr>
            <m:sty m:val="p"/>
          </m:rPr>
          <m:t>…</m:t>
        </m:r>
        <m:r>
          <m:rPr>
            <m:sty m:val="p"/>
          </m:rPr>
          <m:t>,</m:t>
        </m:r>
        <m:sSub>
          <m:e>
            <m:r>
              <m:t>c</m:t>
            </m:r>
          </m:e>
          <m:sub>
            <m:r>
              <m:t>T</m:t>
            </m:r>
          </m:sub>
        </m:sSub>
      </m:oMath>
      <w:r>
        <w:t xml:space="preserve"> </w:t>
      </w:r>
      <w:r>
        <w:t xml:space="preserve">and</w:t>
      </w:r>
      <w:r>
        <w:t xml:space="preserve"> </w:t>
      </w:r>
      <m:oMath>
        <m:sSub>
          <m:e>
            <m:r>
              <m:t>p</m:t>
            </m:r>
          </m:e>
          <m:sub>
            <m:r>
              <m:t>t</m:t>
            </m:r>
          </m:sub>
        </m:sSub>
        <m:r>
          <m:rPr>
            <m:sty m:val="p"/>
          </m:rPr>
          <m:t>=</m:t>
        </m:r>
        <m:sSub>
          <m:e>
            <m:r>
              <m:t>c</m:t>
            </m:r>
          </m:e>
          <m:sub>
            <m:r>
              <m:t>t</m:t>
            </m:r>
          </m:sub>
        </m:sSub>
        <m:r>
          <m:rPr>
            <m:sty m:val="p"/>
          </m:rPr>
          <m:t>/</m:t>
        </m:r>
        <m:nary>
          <m:naryPr>
            <m:chr m:val="∑"/>
            <m:limLoc m:val="undOvr"/>
            <m:subHide m:val="off"/>
            <m:supHide m:val="off"/>
          </m:naryPr>
          <m:sub>
            <m:r>
              <m:t>k</m:t>
            </m:r>
            <m:r>
              <m:rPr>
                <m:sty m:val="p"/>
              </m:rPr>
              <m:t>=</m:t>
            </m:r>
            <m:r>
              <m:t>1</m:t>
            </m:r>
          </m:sub>
          <m:sup>
            <m:r>
              <m:t>T</m:t>
            </m:r>
          </m:sup>
          <m:e>
            <m:sSub>
              <m:e>
                <m:r>
                  <m:t>c</m:t>
                </m:r>
              </m:e>
              <m:sub>
                <m:r>
                  <m:t>k</m:t>
                </m:r>
              </m:sub>
            </m:sSub>
          </m:e>
        </m:nary>
      </m:oMath>
      <w:r>
        <w:t xml:space="preserve">:</w:t>
      </w:r>
    </w:p>
    <w:p>
      <w:pPr>
        <w:pStyle w:val="BodyText"/>
      </w:pPr>
      <m:oMathPara>
        <m:oMathParaPr>
          <m:jc m:val="center"/>
        </m:oMathParaPr>
        <m:oMath>
          <m:r>
            <m:t>H</m:t>
          </m:r>
          <m:r>
            <m:rPr>
              <m:sty m:val="p"/>
            </m:rPr>
            <m:t>=</m:t>
          </m:r>
          <m:r>
            <m:rPr>
              <m:sty m:val="p"/>
            </m:rPr>
            <m:t>−</m:t>
          </m:r>
          <m:nary>
            <m:naryPr>
              <m:chr m:val="∑"/>
              <m:limLoc m:val="undOvr"/>
              <m:subHide m:val="off"/>
              <m:supHide m:val="off"/>
            </m:naryPr>
            <m:sub>
              <m:r>
                <m:t>t</m:t>
              </m:r>
              <m:r>
                <m:rPr>
                  <m:sty m:val="p"/>
                </m:rPr>
                <m:t>=</m:t>
              </m:r>
              <m:r>
                <m:t>1</m:t>
              </m:r>
            </m:sub>
            <m:sup>
              <m:r>
                <m:t>T</m:t>
              </m:r>
            </m:sup>
            <m:e>
              <m:sSub>
                <m:e>
                  <m:r>
                    <m:t>p</m:t>
                  </m:r>
                </m:e>
                <m:sub>
                  <m:r>
                    <m:t>t</m:t>
                  </m:r>
                </m:sub>
              </m:sSub>
            </m:e>
          </m:nary>
          <m:sSub>
            <m:e>
              <m:r>
                <m:rPr>
                  <m:sty m:val="p"/>
                </m:rPr>
                <m:t>log</m:t>
              </m:r>
            </m:e>
            <m:sub>
              <m:r>
                <m:t>2</m:t>
              </m:r>
            </m:sub>
          </m:sSub>
          <m:sSub>
            <m:e>
              <m:r>
                <m:t>p</m:t>
              </m:r>
            </m:e>
            <m:sub>
              <m:r>
                <m:t>t</m:t>
              </m:r>
            </m:sub>
          </m:sSub>
          <m:r>
            <m:rPr>
              <m:sty m:val="p"/>
            </m:rPr>
            <m:t>,</m:t>
          </m:r>
          <m:r>
            <m:t>  </m:t>
          </m:r>
          <m:sSub>
            <m:e>
              <m:r>
                <m:t>H</m:t>
              </m:r>
            </m:e>
            <m:sub>
              <m:r>
                <m:rPr>
                  <m:nor/>
                  <m:sty m:val="p"/>
                </m:rPr>
                <m:t>norm</m:t>
              </m:r>
            </m:sub>
          </m:sSub>
          <m:r>
            <m:rPr>
              <m:sty m:val="p"/>
            </m:rPr>
            <m:t>=</m:t>
          </m:r>
          <m:f>
            <m:fPr>
              <m:type m:val="bar"/>
            </m:fPr>
            <m:num>
              <m:r>
                <m:t>H</m:t>
              </m:r>
            </m:num>
            <m:den>
              <m:sSub>
                <m:e>
                  <m:r>
                    <m:rPr>
                      <m:sty m:val="p"/>
                    </m:rPr>
                    <m:t>log</m:t>
                  </m:r>
                </m:e>
                <m:sub>
                  <m:r>
                    <m:t>2</m:t>
                  </m:r>
                </m:sub>
              </m:sSub>
              <m:r>
                <m:t>T</m:t>
              </m:r>
            </m:den>
          </m:f>
          <m:r>
            <m:rPr>
              <m:sty m:val="p"/>
            </m:rPr>
            <m:t>∈</m:t>
          </m:r>
          <m:d>
            <m:dPr>
              <m:begChr m:val="["/>
              <m:endChr m:val="]"/>
              <m:sepChr m:val=""/>
              <m:grow/>
            </m:dPr>
            <m:e>
              <m:r>
                <m:t>0</m:t>
              </m:r>
              <m:r>
                <m:rPr>
                  <m:sty m:val="p"/>
                </m:rPr>
                <m:t>,</m:t>
              </m:r>
              <m:r>
                <m:t>1</m:t>
              </m:r>
            </m:e>
          </m:d>
          <m:r>
            <m:rPr>
              <m:sty m:val="p"/>
            </m:rPr>
            <m:t>.</m:t>
          </m:r>
        </m:oMath>
      </m:oMathPara>
    </w:p>
    <w:p>
      <w:pPr>
        <w:pStyle w:val="FirstParagraph"/>
      </w:pPr>
      <w:r>
        <w:rPr>
          <w:b/>
          <w:bCs/>
        </w:rPr>
        <w:t xml:space="preserve">Interpretation.</w:t>
      </w:r>
      <w:r>
        <w:br/>
      </w:r>
      <w:r>
        <w:t xml:space="preserve">-</w:t>
      </w:r>
      <w:r>
        <w:t xml:space="preserve"> </w:t>
      </w:r>
      <m:oMath>
        <m:r>
          <m:rPr>
            <m:sty m:val="p"/>
          </m:rPr>
          <m:t>≈</m:t>
        </m:r>
        <m:r>
          <m:t>0</m:t>
        </m:r>
      </m:oMath>
      <w:r>
        <w:t xml:space="preserve">: one/few topics dominate (imbalanced).</w:t>
      </w:r>
      <w:r>
        <w:br/>
      </w:r>
      <w:r>
        <w:t xml:space="preserve">-</w:t>
      </w:r>
      <w:r>
        <w:t xml:space="preserve"> </w:t>
      </w:r>
      <m:oMath>
        <m:r>
          <m:rPr>
            <m:sty m:val="p"/>
          </m:rPr>
          <m:t>≈</m:t>
        </m:r>
        <m:r>
          <m:t>1</m:t>
        </m:r>
      </m:oMath>
      <w:r>
        <w:t xml:space="preserve">: documents spread evenly (balanced).</w:t>
      </w:r>
    </w:p>
    <w:p>
      <w:pPr>
        <w:pStyle w:val="BodyText"/>
      </w:pPr>
      <w:r>
        <w:t xml:space="preserve">Balance is not always</w:t>
      </w:r>
      <w:r>
        <w:t xml:space="preserve"> </w:t>
      </w:r>
      <w:r>
        <w:t xml:space="preserve">“</w:t>
      </w:r>
      <w:r>
        <w:t xml:space="preserve">better</w:t>
      </w:r>
      <w:r>
        <w:t xml:space="preserve">”</w:t>
      </w:r>
      <w:r>
        <w:t xml:space="preserve">—aim for a distribution that matches domain expectations.</w:t>
      </w:r>
    </w:p>
    <w:p>
      <w:r>
        <w:pict>
          <v:rect style="width:0;height:1.5pt" o:hralign="center" o:hrstd="t" o:hr="t"/>
        </w:pict>
      </w:r>
    </w:p>
    <w:bookmarkEnd w:id="26"/>
    <w:bookmarkStart w:id="27" w:name="practical-reading-guide"/>
    <w:p>
      <w:pPr>
        <w:pStyle w:val="Heading2"/>
      </w:pPr>
      <w:r>
        <w:t xml:space="preserve">Practical Reading Guide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Compare relatively.</w:t>
      </w:r>
      <w:r>
        <w:t xml:space="preserve"> </w:t>
      </w:r>
      <w:r>
        <w:t xml:space="preserve">Use these scores to</w:t>
      </w:r>
      <w:r>
        <w:t xml:space="preserve"> </w:t>
      </w:r>
      <w:r>
        <w:rPr>
          <w:b/>
          <w:bCs/>
        </w:rPr>
        <w:t xml:space="preserve">rank</w:t>
      </w:r>
      <w:r>
        <w:t xml:space="preserve"> </w:t>
      </w:r>
      <w:r>
        <w:t xml:space="preserve">model/parameter settings trained on the</w:t>
      </w:r>
      <w:r>
        <w:t xml:space="preserve"> </w:t>
      </w:r>
      <w:r>
        <w:rPr>
          <w:b/>
          <w:bCs/>
        </w:rPr>
        <w:t xml:space="preserve">same corpus</w:t>
      </w:r>
      <w:r>
        <w:t xml:space="preserve"> </w:t>
      </w:r>
      <w:r>
        <w:t xml:space="preserve">and preprocessing.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Trade-offs are normal.</w:t>
      </w:r>
      <w:r>
        <w:t xml:space="preserve"> </w:t>
      </w:r>
      <w:r>
        <w:t xml:space="preserve">Increasing semantic tightness (↑ coherence) can reduce separation (↓ silhouette) or increase overlap (↓ diversity).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Preprocessing matters.</w:t>
      </w:r>
      <w:r>
        <w:t xml:space="preserve"> </w:t>
      </w:r>
      <w:r>
        <w:t xml:space="preserve">Stopword handling, n-grams, lemmatization, and rare-word pruning strongly affect coherence and diversity.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Mind outliers (</w:t>
      </w:r>
      <m:oMath>
        <m:r>
          <m:rPr>
            <m:sty m:val="p"/>
          </m:rPr>
          <m:t>−</m:t>
        </m:r>
        <m:r>
          <m:t>1</m:t>
        </m:r>
      </m:oMath>
      <w:r>
        <w:rPr>
          <w:b/>
          <w:bCs/>
        </w:rPr>
        <w:t xml:space="preserve">).</w:t>
      </w:r>
      <w:r>
        <w:t xml:space="preserve"> </w:t>
      </w:r>
      <w:r>
        <w:t xml:space="preserve">Exclude them for silhouette, entropy, and size stats; report the</w:t>
      </w:r>
      <w:r>
        <w:t xml:space="preserve"> </w:t>
      </w:r>
      <w:r>
        <w:rPr>
          <w:b/>
          <w:bCs/>
        </w:rPr>
        <w:t xml:space="preserve">outlier rate</w:t>
      </w:r>
      <w:r>
        <w:t xml:space="preserve"> </w:t>
      </w:r>
      <w:r>
        <w:t xml:space="preserve">separately when useful.</w:t>
      </w:r>
    </w:p>
    <w:p>
      <w:r>
        <w:pict>
          <v:rect style="width:0;height:1.5pt" o:hralign="center" o:hrstd="t" o:hr="t"/>
        </w:pict>
      </w:r>
    </w:p>
    <w:bookmarkEnd w:id="27"/>
    <w:bookmarkStart w:id="28" w:name="typical-ranges-rule-of-thumb"/>
    <w:p>
      <w:pPr>
        <w:pStyle w:val="Heading2"/>
      </w:pPr>
      <w:r>
        <w:t xml:space="preserve">Typical Ranges (rule-of-thumb)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C_V:</w:t>
      </w:r>
      <w:r>
        <w:t xml:space="preserve"> </w:t>
      </w:r>
      <m:oMath>
        <m:r>
          <m:t>0</m:t>
        </m:r>
      </m:oMath>
      <w:r>
        <w:t xml:space="preserve">–</w:t>
      </w:r>
      <m:oMath>
        <m:r>
          <m:t>1</m:t>
        </m:r>
      </m:oMath>
      <w:r>
        <w:t xml:space="preserve">; higher is better (often</w:t>
      </w:r>
      <w:r>
        <w:t xml:space="preserve"> </w:t>
      </w:r>
      <m:oMath>
        <m:r>
          <m:t>0.5</m:t>
        </m:r>
      </m:oMath>
      <w:r>
        <w:t xml:space="preserve">–</w:t>
      </w:r>
      <m:oMath>
        <m:r>
          <m:t>0.7</m:t>
        </m:r>
        <m:r>
          <m:rPr>
            <m:sty m:val="p"/>
          </m:rPr>
          <m:t>+</m:t>
        </m:r>
      </m:oMath>
      <w:r>
        <w:t xml:space="preserve"> </w:t>
      </w:r>
      <w:r>
        <w:t xml:space="preserve">after good preprocessing).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UMass:</w:t>
      </w:r>
      <w:r>
        <w:t xml:space="preserve"> </w:t>
      </w:r>
      <m:oMath>
        <m:r>
          <m:rPr>
            <m:sty m:val="p"/>
          </m:rPr>
          <m:t>≤</m:t>
        </m:r>
        <m:r>
          <m:t>0</m:t>
        </m:r>
      </m:oMath>
      <w:r>
        <w:t xml:space="preserve">; closer to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is better (very negative = poor co-occurrence).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Silhouette:</w:t>
      </w:r>
      <w:r>
        <w:t xml:space="preserve"> </w:t>
      </w:r>
      <m:oMath>
        <m:d>
          <m:dPr>
            <m:begChr m:val="["/>
            <m:endChr m:val="]"/>
            <m:sepChr m:val=""/>
            <m:grow/>
          </m:dPr>
          <m:e>
            <m:r>
              <m:rPr>
                <m:sty m:val="p"/>
              </m:rPr>
              <m:t>−</m:t>
            </m:r>
            <m:r>
              <m:t>1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;</w:t>
      </w:r>
      <w:r>
        <w:t xml:space="preserve"> </w:t>
      </w:r>
      <m:oMath>
        <m:r>
          <m:rPr>
            <m:sty m:val="p"/>
          </m:rPr>
          <m:t>&gt;</m:t>
        </m:r>
        <m:r>
          <m:t>0.2</m:t>
        </m:r>
      </m:oMath>
      <w:r>
        <w:t xml:space="preserve"> </w:t>
      </w:r>
      <w:r>
        <w:t xml:space="preserve">modest,</w:t>
      </w:r>
      <w:r>
        <w:t xml:space="preserve"> </w:t>
      </w:r>
      <m:oMath>
        <m:r>
          <m:rPr>
            <m:sty m:val="p"/>
          </m:rPr>
          <m:t>&gt;</m:t>
        </m:r>
        <m:r>
          <m:t>0.5</m:t>
        </m:r>
      </m:oMath>
      <w:r>
        <w:t xml:space="preserve"> </w:t>
      </w:r>
      <w:r>
        <w:t xml:space="preserve">strong (text often yields modest values).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Diversity:</w:t>
      </w:r>
      <w:r>
        <w:t xml:space="preserve"> </w:t>
      </w:r>
      <m:oMath>
        <m:d>
          <m:dPr>
            <m:begChr m:val="["/>
            <m:endChr m:val="]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;</w:t>
      </w:r>
      <w:r>
        <w:t xml:space="preserve"> </w:t>
      </w:r>
      <m:oMath>
        <m:r>
          <m:rPr>
            <m:sty m:val="p"/>
          </m:rPr>
          <m:t>&gt;</m:t>
        </m:r>
        <m:r>
          <m:t>0.85</m:t>
        </m:r>
      </m:oMath>
      <w:r>
        <w:t xml:space="preserve"> </w:t>
      </w:r>
      <w:r>
        <w:t xml:space="preserve">suggests distinct vocabularies, but check for over-fragmentation.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Entropy (norm):</w:t>
      </w:r>
      <w:r>
        <w:t xml:space="preserve"> </w:t>
      </w:r>
      <m:oMath>
        <m:d>
          <m:dPr>
            <m:begChr m:val="["/>
            <m:endChr m:val="]"/>
            <m:sepChr m:val=""/>
            <m:grow/>
          </m:dPr>
          <m:e>
            <m:r>
              <m:t>0</m:t>
            </m:r>
            <m:r>
              <m:rPr>
                <m:sty m:val="p"/>
              </m:rPr>
              <m:t>,</m:t>
            </m:r>
            <m:r>
              <m:t>1</m:t>
            </m:r>
          </m:e>
        </m:d>
      </m:oMath>
      <w:r>
        <w:t xml:space="preserve">; closer to</w:t>
      </w:r>
      <w:r>
        <w:t xml:space="preserve"> </w:t>
      </w:r>
      <m:oMath>
        <m:r>
          <m:t>1</m:t>
        </m:r>
      </m:oMath>
      <w:r>
        <w:t xml:space="preserve"> </w:t>
      </w:r>
      <w:r>
        <w:t xml:space="preserve">= balanced topic sizes; closer to</w:t>
      </w:r>
      <w:r>
        <w:t xml:space="preserve"> </w:t>
      </w:r>
      <m:oMath>
        <m:r>
          <m:t>0</m:t>
        </m:r>
      </m:oMath>
      <w:r>
        <w:t xml:space="preserve"> </w:t>
      </w:r>
      <w:r>
        <w:t xml:space="preserve">= dominance by few topics.</w:t>
      </w:r>
    </w:p>
    <w:p>
      <w:pPr>
        <w:pStyle w:val="FirstParagraph"/>
      </w:pPr>
      <w:r>
        <w:t xml:space="preserve">Use these together—no single metric tells the whole story.</w: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Normal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color w:val="345A8A"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Metrics for Evaluating BERTopic Models</dc:title>
  <dc:creator>J. van der Pol</dc:creator>
  <cp:keywords/>
  <dcterms:created xsi:type="dcterms:W3CDTF">2025-12-02T22:02:03Z</dcterms:created>
  <dcterms:modified xsi:type="dcterms:W3CDTF">2025-12-02T22:02:03Z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ibliography">
    <vt:lpwstr/>
  </property>
  <property fmtid="{D5CDD505-2E9C-101B-9397-08002B2CF9AE}" pid="5" name="by-author">
    <vt:lpwstr/>
  </property>
  <property fmtid="{D5CDD505-2E9C-101B-9397-08002B2CF9AE}" pid="6" name="date">
    <vt:lpwstr>2025-09-11</vt:lpwstr>
  </property>
  <property fmtid="{D5CDD505-2E9C-101B-9397-08002B2CF9AE}" pid="7" name="editor">
    <vt:lpwstr>visual</vt:lpwstr>
  </property>
  <property fmtid="{D5CDD505-2E9C-101B-9397-08002B2CF9AE}" pid="8" name="execute">
    <vt:lpwstr/>
  </property>
  <property fmtid="{D5CDD505-2E9C-101B-9397-08002B2CF9AE}" pid="9" name="format">
    <vt:lpwstr/>
  </property>
  <property fmtid="{D5CDD505-2E9C-101B-9397-08002B2CF9AE}" pid="10" name="header-includes">
    <vt:lpwstr/>
  </property>
  <property fmtid="{D5CDD505-2E9C-101B-9397-08002B2CF9AE}" pid="11" name="include-after">
    <vt:lpwstr/>
  </property>
  <property fmtid="{D5CDD505-2E9C-101B-9397-08002B2CF9AE}" pid="12" name="include-before">
    <vt:lpwstr/>
  </property>
  <property fmtid="{D5CDD505-2E9C-101B-9397-08002B2CF9AE}" pid="13" name="labels">
    <vt:lpwstr/>
  </property>
  <property fmtid="{D5CDD505-2E9C-101B-9397-08002B2CF9AE}" pid="14" name="toc-title">
    <vt:lpwstr>Table of contents</vt:lpwstr>
  </property>
</Properties>
</file>